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BD" w:rsidRPr="003570BD" w:rsidRDefault="003570BD" w:rsidP="003570BD">
      <w:pPr>
        <w:shd w:val="clear" w:color="auto" w:fill="FDFDFC"/>
        <w:spacing w:after="120" w:line="240" w:lineRule="auto"/>
        <w:textAlignment w:val="baseline"/>
        <w:outlineLvl w:val="0"/>
        <w:rPr>
          <w:rFonts w:ascii="Trebuchet MS" w:eastAsia="Times New Roman" w:hAnsi="Trebuchet MS" w:cs="Times New Roman"/>
          <w:color w:val="222222"/>
          <w:kern w:val="36"/>
          <w:sz w:val="48"/>
          <w:szCs w:val="48"/>
          <w:lang w:eastAsia="fr-FR"/>
        </w:rPr>
      </w:pPr>
      <w:r w:rsidRPr="003570BD">
        <w:rPr>
          <w:rFonts w:ascii="Trebuchet MS" w:eastAsia="Times New Roman" w:hAnsi="Trebuchet MS" w:cs="Times New Roman"/>
          <w:color w:val="222222"/>
          <w:kern w:val="36"/>
          <w:sz w:val="48"/>
          <w:szCs w:val="48"/>
          <w:lang w:eastAsia="fr-FR"/>
        </w:rPr>
        <w:t>Et si on enseignait l’économie sociale et solidaire ?</w:t>
      </w:r>
    </w:p>
    <w:p w:rsidR="003570BD" w:rsidRPr="003570BD" w:rsidRDefault="003570BD" w:rsidP="003570BD">
      <w:pPr>
        <w:shd w:val="clear" w:color="auto" w:fill="FDFDFC"/>
        <w:spacing w:before="75" w:after="75" w:line="336" w:lineRule="atLeast"/>
        <w:textAlignment w:val="baseline"/>
        <w:outlineLvl w:val="2"/>
        <w:rPr>
          <w:rFonts w:ascii="Arial" w:eastAsia="Times New Roman" w:hAnsi="Arial" w:cs="Arial"/>
          <w:color w:val="8B765F"/>
          <w:sz w:val="24"/>
          <w:szCs w:val="24"/>
          <w:lang w:eastAsia="fr-FR"/>
        </w:rPr>
      </w:pPr>
      <w:r w:rsidRPr="003570BD">
        <w:rPr>
          <w:rFonts w:ascii="Arial" w:eastAsia="Times New Roman" w:hAnsi="Arial" w:cs="Arial"/>
          <w:color w:val="8B765F"/>
          <w:sz w:val="24"/>
          <w:szCs w:val="24"/>
          <w:lang w:eastAsia="fr-FR"/>
        </w:rPr>
        <w:t xml:space="preserve">Entretien avec Philippe </w:t>
      </w:r>
      <w:proofErr w:type="spellStart"/>
      <w:r w:rsidRPr="003570BD">
        <w:rPr>
          <w:rFonts w:ascii="Arial" w:eastAsia="Times New Roman" w:hAnsi="Arial" w:cs="Arial"/>
          <w:color w:val="8B765F"/>
          <w:sz w:val="24"/>
          <w:szCs w:val="24"/>
          <w:lang w:eastAsia="fr-FR"/>
        </w:rPr>
        <w:t>Watrelot</w:t>
      </w:r>
      <w:proofErr w:type="spellEnd"/>
    </w:p>
    <w:p w:rsidR="003570BD" w:rsidRPr="003570BD" w:rsidRDefault="003570BD" w:rsidP="003570BD">
      <w:pPr>
        <w:shd w:val="clear" w:color="auto" w:fill="FDFDFC"/>
        <w:spacing w:after="150" w:line="360" w:lineRule="atLeast"/>
        <w:textAlignment w:val="baseline"/>
        <w:rPr>
          <w:rFonts w:ascii="Georgia" w:eastAsia="Times New Roman" w:hAnsi="Georgia" w:cs="Times New Roman"/>
          <w:color w:val="222222"/>
          <w:sz w:val="24"/>
          <w:szCs w:val="24"/>
          <w:lang w:eastAsia="fr-FR"/>
        </w:rPr>
      </w:pPr>
      <w:r w:rsidRPr="003570BD">
        <w:rPr>
          <w:rFonts w:ascii="Helvetica" w:eastAsia="Times New Roman" w:hAnsi="Helvetica" w:cs="Helvetica"/>
          <w:color w:val="616161"/>
          <w:sz w:val="18"/>
          <w:lang w:eastAsia="fr-FR"/>
        </w:rPr>
        <w:t>10 mai 2016</w:t>
      </w:r>
    </w:p>
    <w:p w:rsidR="003570BD" w:rsidRPr="003570BD" w:rsidRDefault="003570BD" w:rsidP="003570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143000" cy="209550"/>
            <wp:effectExtent l="19050" t="0" r="0" b="0"/>
            <wp:docPr id="1" name="Image 1" descr="http://www.cahiers-pedagogiques.com/local/cache-vignettes/L120xH22/arton10480-8b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hiers-pedagogiques.com/local/cache-vignettes/L120xH22/arton10480-8b609.png"/>
                    <pic:cNvPicPr>
                      <a:picLocks noChangeAspect="1" noChangeArrowheads="1"/>
                    </pic:cNvPicPr>
                  </pic:nvPicPr>
                  <pic:blipFill>
                    <a:blip r:embed="rId6" cstate="print"/>
                    <a:srcRect/>
                    <a:stretch>
                      <a:fillRect/>
                    </a:stretch>
                  </pic:blipFill>
                  <pic:spPr bwMode="auto">
                    <a:xfrm>
                      <a:off x="0" y="0"/>
                      <a:ext cx="1143000" cy="209550"/>
                    </a:xfrm>
                    <a:prstGeom prst="rect">
                      <a:avLst/>
                    </a:prstGeom>
                    <a:noFill/>
                    <a:ln w="9525">
                      <a:noFill/>
                      <a:miter lim="800000"/>
                      <a:headEnd/>
                      <a:tailEnd/>
                    </a:ln>
                  </pic:spPr>
                </pic:pic>
              </a:graphicData>
            </a:graphic>
          </wp:inline>
        </w:drawing>
      </w:r>
    </w:p>
    <w:p w:rsidR="003570BD" w:rsidRPr="003570BD" w:rsidRDefault="003570BD" w:rsidP="003570BD">
      <w:pPr>
        <w:shd w:val="clear" w:color="auto" w:fill="FDFDFC"/>
        <w:spacing w:after="0" w:line="360" w:lineRule="atLeast"/>
        <w:textAlignment w:val="baseline"/>
        <w:rPr>
          <w:rFonts w:ascii="Arial" w:eastAsia="Times New Roman" w:hAnsi="Arial" w:cs="Arial"/>
          <w:b/>
          <w:bCs/>
          <w:color w:val="616161"/>
          <w:sz w:val="23"/>
          <w:szCs w:val="23"/>
          <w:lang w:eastAsia="fr-FR"/>
        </w:rPr>
      </w:pPr>
      <w:r w:rsidRPr="003570BD">
        <w:rPr>
          <w:rFonts w:ascii="Arial" w:eastAsia="Times New Roman" w:hAnsi="Arial" w:cs="Arial"/>
          <w:b/>
          <w:bCs/>
          <w:color w:val="616161"/>
          <w:sz w:val="23"/>
          <w:szCs w:val="23"/>
          <w:lang w:eastAsia="fr-FR"/>
        </w:rPr>
        <w:t xml:space="preserve">L’ESS, ou économie sociale et solidaire, </w:t>
      </w:r>
      <w:proofErr w:type="spellStart"/>
      <w:r w:rsidRPr="003570BD">
        <w:rPr>
          <w:rFonts w:ascii="Arial" w:eastAsia="Times New Roman" w:hAnsi="Arial" w:cs="Arial"/>
          <w:b/>
          <w:bCs/>
          <w:color w:val="616161"/>
          <w:sz w:val="23"/>
          <w:szCs w:val="23"/>
          <w:lang w:eastAsia="fr-FR"/>
        </w:rPr>
        <w:t>quésaco</w:t>
      </w:r>
      <w:proofErr w:type="spellEnd"/>
      <w:r w:rsidRPr="003570BD">
        <w:rPr>
          <w:rFonts w:ascii="Arial" w:eastAsia="Times New Roman" w:hAnsi="Arial" w:cs="Arial"/>
          <w:b/>
          <w:bCs/>
          <w:color w:val="616161"/>
          <w:sz w:val="23"/>
          <w:szCs w:val="23"/>
          <w:lang w:eastAsia="fr-FR"/>
        </w:rPr>
        <w:t> ?</w:t>
      </w:r>
      <w:hyperlink r:id="rId7" w:history="1">
        <w:r w:rsidRPr="003570BD">
          <w:rPr>
            <w:rFonts w:ascii="inherit" w:eastAsia="Times New Roman" w:hAnsi="inherit" w:cs="Arial"/>
            <w:b/>
            <w:bCs/>
            <w:color w:val="990000"/>
            <w:sz w:val="23"/>
            <w:u w:val="single"/>
            <w:lang w:eastAsia="fr-FR"/>
          </w:rPr>
          <w:t>L’ESPER</w:t>
        </w:r>
      </w:hyperlink>
      <w:r w:rsidRPr="003570BD">
        <w:rPr>
          <w:rFonts w:ascii="Arial" w:eastAsia="Times New Roman" w:hAnsi="Arial" w:cs="Arial"/>
          <w:b/>
          <w:bCs/>
          <w:color w:val="616161"/>
          <w:sz w:val="23"/>
          <w:lang w:eastAsia="fr-FR"/>
        </w:rPr>
        <w:t> </w:t>
      </w:r>
      <w:r w:rsidRPr="003570BD">
        <w:rPr>
          <w:rFonts w:ascii="Arial" w:eastAsia="Times New Roman" w:hAnsi="Arial" w:cs="Arial"/>
          <w:b/>
          <w:bCs/>
          <w:color w:val="616161"/>
          <w:sz w:val="23"/>
          <w:szCs w:val="23"/>
          <w:lang w:eastAsia="fr-FR"/>
        </w:rPr>
        <w:t xml:space="preserve">(L’économie sociale partenaire de l’école de la République) a rendu publiques ce printemps plusieurs initiatives afin de mieux faire connaitre aux élèves et aux éducateurs un secteur de l’économie qui met en avant ses valeurs et ses pratiques. Présentation par Philippe </w:t>
      </w:r>
      <w:proofErr w:type="spellStart"/>
      <w:r w:rsidRPr="003570BD">
        <w:rPr>
          <w:rFonts w:ascii="Arial" w:eastAsia="Times New Roman" w:hAnsi="Arial" w:cs="Arial"/>
          <w:b/>
          <w:bCs/>
          <w:color w:val="616161"/>
          <w:sz w:val="23"/>
          <w:szCs w:val="23"/>
          <w:lang w:eastAsia="fr-FR"/>
        </w:rPr>
        <w:t>Watrelot</w:t>
      </w:r>
      <w:proofErr w:type="spellEnd"/>
      <w:r w:rsidRPr="003570BD">
        <w:rPr>
          <w:rFonts w:ascii="Arial" w:eastAsia="Times New Roman" w:hAnsi="Arial" w:cs="Arial"/>
          <w:b/>
          <w:bCs/>
          <w:color w:val="616161"/>
          <w:sz w:val="23"/>
          <w:szCs w:val="23"/>
          <w:lang w:eastAsia="fr-FR"/>
        </w:rPr>
        <w:t xml:space="preserve">, professeur de SES et président du groupe de travail </w:t>
      </w:r>
      <w:proofErr w:type="spellStart"/>
      <w:r w:rsidRPr="003570BD">
        <w:rPr>
          <w:rFonts w:ascii="Arial" w:eastAsia="Times New Roman" w:hAnsi="Arial" w:cs="Arial"/>
          <w:b/>
          <w:bCs/>
          <w:color w:val="616161"/>
          <w:sz w:val="23"/>
          <w:szCs w:val="23"/>
          <w:lang w:eastAsia="fr-FR"/>
        </w:rPr>
        <w:t>Ressourc’ESS</w:t>
      </w:r>
      <w:proofErr w:type="spellEnd"/>
      <w:r w:rsidRPr="003570BD">
        <w:rPr>
          <w:rFonts w:ascii="Arial" w:eastAsia="Times New Roman" w:hAnsi="Arial" w:cs="Arial"/>
          <w:b/>
          <w:bCs/>
          <w:color w:val="616161"/>
          <w:sz w:val="23"/>
          <w:szCs w:val="23"/>
          <w:lang w:eastAsia="fr-FR"/>
        </w:rPr>
        <w:t xml:space="preserve"> de L’ESPER.</w:t>
      </w:r>
    </w:p>
    <w:p w:rsidR="003570BD" w:rsidRPr="003570BD" w:rsidRDefault="003570BD" w:rsidP="003570BD">
      <w:pPr>
        <w:spacing w:before="150" w:after="150" w:line="240" w:lineRule="auto"/>
        <w:rPr>
          <w:rFonts w:ascii="Times New Roman" w:eastAsia="Times New Roman" w:hAnsi="Times New Roman" w:cs="Times New Roman"/>
          <w:sz w:val="24"/>
          <w:szCs w:val="24"/>
          <w:lang w:eastAsia="fr-FR"/>
        </w:rPr>
      </w:pPr>
      <w:r w:rsidRPr="003570BD">
        <w:rPr>
          <w:rFonts w:ascii="Times New Roman" w:eastAsia="Times New Roman" w:hAnsi="Times New Roman" w:cs="Times New Roman"/>
          <w:sz w:val="24"/>
          <w:szCs w:val="24"/>
          <w:lang w:eastAsia="fr-FR"/>
        </w:rPr>
        <w:pict>
          <v:rect id="_x0000_i1025" style="width:212pt;height:.75pt" o:hrpct="0" o:hrstd="t" o:hrnoshade="t" o:hr="t" fillcolor="#222" stroked="f"/>
        </w:pic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inherit" w:eastAsia="Times New Roman" w:hAnsi="inherit" w:cs="Arial"/>
          <w:b/>
          <w:bCs/>
          <w:color w:val="222222"/>
          <w:sz w:val="23"/>
          <w:lang w:eastAsia="fr-FR"/>
        </w:rPr>
        <w:t>Pourquoi se mobiliser en faveur d’un enseignement spécifique de l’ESS ?</w:t>
      </w:r>
      <w:r w:rsidRPr="003570BD">
        <w:rPr>
          <w:rFonts w:ascii="Arial" w:eastAsia="Times New Roman" w:hAnsi="Arial" w:cs="Arial"/>
          <w:color w:val="222222"/>
          <w:sz w:val="23"/>
          <w:szCs w:val="23"/>
          <w:lang w:eastAsia="fr-FR"/>
        </w:rPr>
        <w:br/>
        <w:t xml:space="preserve">Nous partons d’un constat déjà ancien. En 2012, un sondage de l’institut CSA pour le compte du programme </w:t>
      </w:r>
      <w:proofErr w:type="spellStart"/>
      <w:r w:rsidRPr="003570BD">
        <w:rPr>
          <w:rFonts w:ascii="Arial" w:eastAsia="Times New Roman" w:hAnsi="Arial" w:cs="Arial"/>
          <w:color w:val="222222"/>
          <w:sz w:val="23"/>
          <w:szCs w:val="23"/>
          <w:lang w:eastAsia="fr-FR"/>
        </w:rPr>
        <w:t>Jeun’ESS</w:t>
      </w:r>
      <w:proofErr w:type="spellEnd"/>
      <w:r w:rsidRPr="003570BD">
        <w:rPr>
          <w:rFonts w:ascii="Arial" w:eastAsia="Times New Roman" w:hAnsi="Arial" w:cs="Arial"/>
          <w:color w:val="222222"/>
          <w:sz w:val="23"/>
          <w:szCs w:val="23"/>
          <w:lang w:eastAsia="fr-FR"/>
        </w:rPr>
        <w:t xml:space="preserve"> montrait que 51 % des jeunes interrogés ne connaissaient pas l’ESS et ne savaient même pas ce que signifie ce sigle. Elles sont aussi mal connues par le monde éducatif.</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Arial" w:eastAsia="Times New Roman" w:hAnsi="Arial" w:cs="Arial"/>
          <w:color w:val="222222"/>
          <w:sz w:val="23"/>
          <w:szCs w:val="23"/>
          <w:lang w:eastAsia="fr-FR"/>
        </w:rPr>
        <w:t>Ce que nous proposons avec L’ESPER n’est pas un enseignement spécifique de l’économie sociale et solidaire. Il s’agit simplement d’offrir des ressources pour que ce secteur de l’économie, qui représente 13,9 % de l’emploi privé en France et 6 % de son PIB, soit mieux connu et ses valeurs mieux partagées.</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Arial" w:eastAsia="Times New Roman" w:hAnsi="Arial" w:cs="Arial"/>
          <w:color w:val="222222"/>
          <w:sz w:val="23"/>
          <w:szCs w:val="23"/>
          <w:lang w:eastAsia="fr-FR"/>
        </w:rPr>
        <w:t>Derrière les associations, quelles qu’elles soient, les coopératives, les mutuelles, l’ESS est aussi et surtout un ensemble de valeurs et de pratiques : la coopération, placer l’humain d’abord, la gouvernance démocratique, la non-</w:t>
      </w:r>
      <w:proofErr w:type="spellStart"/>
      <w:r w:rsidRPr="003570BD">
        <w:rPr>
          <w:rFonts w:ascii="Arial" w:eastAsia="Times New Roman" w:hAnsi="Arial" w:cs="Arial"/>
          <w:color w:val="222222"/>
          <w:sz w:val="23"/>
          <w:szCs w:val="23"/>
          <w:lang w:eastAsia="fr-FR"/>
        </w:rPr>
        <w:t>lucrativité</w:t>
      </w:r>
      <w:proofErr w:type="spellEnd"/>
      <w:r w:rsidRPr="003570BD">
        <w:rPr>
          <w:rFonts w:ascii="Arial" w:eastAsia="Times New Roman" w:hAnsi="Arial" w:cs="Arial"/>
          <w:color w:val="222222"/>
          <w:sz w:val="23"/>
          <w:szCs w:val="23"/>
          <w:lang w:eastAsia="fr-FR"/>
        </w:rPr>
        <w:t>, l’utilité publique. C’est tout cela que nous voulons mieux faire connaitre aux élèves et aux enseignants.</w:t>
      </w:r>
      <w:r w:rsidRPr="003570BD">
        <w:rPr>
          <w:rFonts w:ascii="Arial" w:eastAsia="Times New Roman" w:hAnsi="Arial" w:cs="Arial"/>
          <w:color w:val="222222"/>
          <w:sz w:val="23"/>
          <w:szCs w:val="23"/>
          <w:lang w:eastAsia="fr-FR"/>
        </w:rPr>
        <w:br/>
        <w:t>L’enjeu est important car, souvent, la seule vision disponible des entreprises et de la production est celle qui est offerte «  généreusement  » et avec d’autres moyens que les nôtres par les organisations proches du patronat.</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inherit" w:eastAsia="Times New Roman" w:hAnsi="inherit" w:cs="Arial"/>
          <w:b/>
          <w:bCs/>
          <w:color w:val="222222"/>
          <w:sz w:val="23"/>
          <w:lang w:eastAsia="fr-FR"/>
        </w:rPr>
        <w:t>Quelles ressources trouve-t-on en ligne et à qui sont-elles destinées ? Est-ce que seuls les enseignants de SES vont les utiliser ?</w:t>
      </w:r>
      <w:r w:rsidRPr="003570BD">
        <w:rPr>
          <w:rFonts w:ascii="Arial" w:eastAsia="Times New Roman" w:hAnsi="Arial" w:cs="Arial"/>
          <w:color w:val="222222"/>
          <w:sz w:val="23"/>
          <w:szCs w:val="23"/>
          <w:lang w:eastAsia="fr-FR"/>
        </w:rPr>
        <w:br/>
        <w:t xml:space="preserve">Avec </w:t>
      </w:r>
      <w:proofErr w:type="spellStart"/>
      <w:r w:rsidRPr="003570BD">
        <w:rPr>
          <w:rFonts w:ascii="Arial" w:eastAsia="Times New Roman" w:hAnsi="Arial" w:cs="Arial"/>
          <w:color w:val="222222"/>
          <w:sz w:val="23"/>
          <w:szCs w:val="23"/>
          <w:lang w:eastAsia="fr-FR"/>
        </w:rPr>
        <w:t>Ressourc’ESS</w:t>
      </w:r>
      <w:proofErr w:type="spellEnd"/>
      <w:r w:rsidRPr="003570BD">
        <w:rPr>
          <w:rFonts w:ascii="Arial" w:eastAsia="Times New Roman" w:hAnsi="Arial" w:cs="Arial"/>
          <w:color w:val="222222"/>
          <w:sz w:val="23"/>
          <w:szCs w:val="23"/>
          <w:lang w:eastAsia="fr-FR"/>
        </w:rPr>
        <w:t xml:space="preserve"> (</w:t>
      </w:r>
      <w:hyperlink r:id="rId8" w:history="1">
        <w:r w:rsidRPr="003570BD">
          <w:rPr>
            <w:rFonts w:ascii="inherit" w:eastAsia="Times New Roman" w:hAnsi="inherit" w:cs="Arial"/>
            <w:color w:val="990000"/>
            <w:sz w:val="23"/>
            <w:u w:val="single"/>
            <w:lang w:eastAsia="fr-FR"/>
          </w:rPr>
          <w:t>www.ressourcess.fr</w:t>
        </w:r>
      </w:hyperlink>
      <w:r w:rsidRPr="003570BD">
        <w:rPr>
          <w:rFonts w:ascii="Arial" w:eastAsia="Times New Roman" w:hAnsi="Arial" w:cs="Arial"/>
          <w:color w:val="222222"/>
          <w:sz w:val="23"/>
          <w:szCs w:val="23"/>
          <w:lang w:eastAsia="fr-FR"/>
        </w:rPr>
        <w:t xml:space="preserve">), on trouve des ressources pour tous les niveaux ! La volonté du groupe de travail, dès le départ, a été de ne pas s’adresser qu’aux professeurs d’économie (SES et STMG) en lycée mais à tous les niveaux d’enseignement et à tous types de situation. Pour le primaire, nous avons surtout insisté sur les valeurs de l’ESS et les pratiques coopératives plus que sur la connaissance du </w:t>
      </w:r>
      <w:r w:rsidRPr="003570BD">
        <w:rPr>
          <w:rFonts w:ascii="Arial" w:eastAsia="Times New Roman" w:hAnsi="Arial" w:cs="Arial"/>
          <w:color w:val="222222"/>
          <w:sz w:val="23"/>
          <w:szCs w:val="23"/>
          <w:lang w:eastAsia="fr-FR"/>
        </w:rPr>
        <w:lastRenderedPageBreak/>
        <w:t>secteur économique. L’aide de l’OCCE, qui a l’expérience des coopératives scolaires, a été particulièrement utile dans ce domaine.</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Arial" w:eastAsia="Times New Roman" w:hAnsi="Arial" w:cs="Arial"/>
          <w:color w:val="222222"/>
          <w:sz w:val="23"/>
          <w:szCs w:val="23"/>
          <w:lang w:eastAsia="fr-FR"/>
        </w:rPr>
        <w:t>Nous avons aussi essayé d’anticiper la réforme du collège et plus particulièrement les EPI (enseignements pratiques interdisciplinaires) avec des ressources spécifiques.</w:t>
      </w:r>
      <w:r w:rsidRPr="003570BD">
        <w:rPr>
          <w:rFonts w:ascii="Arial" w:eastAsia="Times New Roman" w:hAnsi="Arial" w:cs="Arial"/>
          <w:color w:val="222222"/>
          <w:sz w:val="23"/>
          <w:szCs w:val="23"/>
          <w:lang w:eastAsia="fr-FR"/>
        </w:rPr>
        <w:br/>
        <w:t xml:space="preserve">Nous proposons aussi des ressources destinées aux formateurs des ESPÉ pour introduire l’ESS dans la formation. Et enfin, grâce aux membres du groupe experts de cette question (je pense en particulier à Danièle </w:t>
      </w:r>
      <w:proofErr w:type="spellStart"/>
      <w:r w:rsidRPr="003570BD">
        <w:rPr>
          <w:rFonts w:ascii="Arial" w:eastAsia="Times New Roman" w:hAnsi="Arial" w:cs="Arial"/>
          <w:color w:val="222222"/>
          <w:sz w:val="23"/>
          <w:szCs w:val="23"/>
          <w:lang w:eastAsia="fr-FR"/>
        </w:rPr>
        <w:t>Demoustier</w:t>
      </w:r>
      <w:proofErr w:type="spellEnd"/>
      <w:r w:rsidRPr="003570BD">
        <w:rPr>
          <w:rFonts w:ascii="Arial" w:eastAsia="Times New Roman" w:hAnsi="Arial" w:cs="Arial"/>
          <w:color w:val="222222"/>
          <w:sz w:val="23"/>
          <w:szCs w:val="23"/>
          <w:lang w:eastAsia="fr-FR"/>
        </w:rPr>
        <w:t>) nous avons aussi une partie sur le site qui est destinée aux enseignants qui veulent approfondir la question et réfléchir sur les questions de définition et de périmètre de l’ESS.</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Arial" w:eastAsia="Times New Roman" w:hAnsi="Arial" w:cs="Arial"/>
          <w:color w:val="222222"/>
          <w:sz w:val="23"/>
          <w:szCs w:val="23"/>
          <w:lang w:eastAsia="fr-FR"/>
        </w:rPr>
        <w:t>Une dernière précision : le site est appelé à évoluer et à être nourri par les contributions. Tout le monde peut soumettre des propositions de fiches d’activités. La mutualisation, c’est aussi une valeur de l’ESS !</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inherit" w:eastAsia="Times New Roman" w:hAnsi="inherit" w:cs="Arial"/>
          <w:b/>
          <w:bCs/>
          <w:color w:val="222222"/>
          <w:sz w:val="23"/>
          <w:lang w:eastAsia="fr-FR"/>
        </w:rPr>
        <w:t>Créer des « mini-coopératives », comment cela s’inscrit-il dans le cadre de la réforme du collège et dans les programmes de manière plus générale ?</w:t>
      </w:r>
      <w:r w:rsidRPr="003570BD">
        <w:rPr>
          <w:rFonts w:ascii="Arial" w:eastAsia="Times New Roman" w:hAnsi="Arial" w:cs="Arial"/>
          <w:color w:val="222222"/>
          <w:sz w:val="23"/>
          <w:szCs w:val="23"/>
          <w:lang w:eastAsia="fr-FR"/>
        </w:rPr>
        <w:br/>
        <w:t>Parallèlement au groupe que j’animais, un autre groupe a travaillé et continue à travailler sur le projet « Mon ESS à l’École ». À l’instar des « mini-entreprises » proposées par d’autres structures, il s’agit d’un projet collectif de création de véritables associations, coopératives et mutuelles en classe, par et pour les jeunes, qui pourra s’intégrer, entre autres, dans le cadre des futurs enseignements pratiques interdisciplinaires créés par la réforme du collège et dans la logique des « parcours avenir ».</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Arial" w:eastAsia="Times New Roman" w:hAnsi="Arial" w:cs="Arial"/>
          <w:color w:val="222222"/>
          <w:sz w:val="23"/>
          <w:szCs w:val="23"/>
          <w:lang w:eastAsia="fr-FR"/>
        </w:rPr>
        <w:t>Il ne s’agit pas de livrer des solutions clés en mains mais de permettre aux enseignants, par des exemples et une méthodologie précise, de s’emparer de ces dispositifs au service d’une pédagogie de projet.</w:t>
      </w:r>
    </w:p>
    <w:p w:rsidR="003570BD" w:rsidRPr="003570BD" w:rsidRDefault="003570BD" w:rsidP="003570BD">
      <w:pPr>
        <w:shd w:val="clear" w:color="auto" w:fill="FDFDFC"/>
        <w:spacing w:after="0" w:line="360" w:lineRule="atLeast"/>
        <w:textAlignment w:val="baseline"/>
        <w:rPr>
          <w:rFonts w:ascii="Arial" w:eastAsia="Times New Roman" w:hAnsi="Arial" w:cs="Arial"/>
          <w:color w:val="222222"/>
          <w:sz w:val="23"/>
          <w:szCs w:val="23"/>
          <w:lang w:eastAsia="fr-FR"/>
        </w:rPr>
      </w:pPr>
      <w:r w:rsidRPr="003570BD">
        <w:rPr>
          <w:rFonts w:ascii="Arial" w:eastAsia="Times New Roman" w:hAnsi="Arial" w:cs="Arial"/>
          <w:color w:val="222222"/>
          <w:sz w:val="23"/>
          <w:szCs w:val="23"/>
          <w:lang w:eastAsia="fr-FR"/>
        </w:rPr>
        <w:t>« L’esprit d’entreprendre » a été souvent caricaturé et accaparé par certains. Or, c’est une compétence qui n’est pas réservée à quelques uns et qui peut être au service de la coopération et de l’intérêt général !</w:t>
      </w:r>
    </w:p>
    <w:p w:rsidR="003570BD" w:rsidRDefault="003570BD" w:rsidP="003570BD">
      <w:pPr>
        <w:shd w:val="clear" w:color="auto" w:fill="FDFDFC"/>
        <w:spacing w:after="0" w:line="360" w:lineRule="atLeast"/>
        <w:textAlignment w:val="baseline"/>
        <w:rPr>
          <w:rFonts w:ascii="inherit" w:eastAsia="Times New Roman" w:hAnsi="inherit" w:cs="Arial"/>
          <w:i/>
          <w:iCs/>
          <w:color w:val="222222"/>
          <w:sz w:val="23"/>
          <w:szCs w:val="23"/>
          <w:bdr w:val="none" w:sz="0" w:space="0" w:color="auto" w:frame="1"/>
          <w:lang w:eastAsia="fr-FR"/>
        </w:rPr>
      </w:pPr>
      <w:r w:rsidRPr="003570BD">
        <w:rPr>
          <w:rFonts w:ascii="inherit" w:eastAsia="Times New Roman" w:hAnsi="inherit" w:cs="Arial"/>
          <w:i/>
          <w:iCs/>
          <w:color w:val="222222"/>
          <w:sz w:val="23"/>
          <w:szCs w:val="23"/>
          <w:bdr w:val="none" w:sz="0" w:space="0" w:color="auto" w:frame="1"/>
          <w:lang w:eastAsia="fr-FR"/>
        </w:rPr>
        <w:t>Propos recueillis par Cécile Blanchard</w:t>
      </w:r>
    </w:p>
    <w:p w:rsidR="001B54CC" w:rsidRPr="003570BD" w:rsidRDefault="001B54CC" w:rsidP="003570BD">
      <w:pPr>
        <w:shd w:val="clear" w:color="auto" w:fill="FDFDFC"/>
        <w:spacing w:after="0" w:line="360" w:lineRule="atLeast"/>
        <w:textAlignment w:val="baseline"/>
        <w:rPr>
          <w:rFonts w:ascii="Arial" w:eastAsia="Times New Roman" w:hAnsi="Arial" w:cs="Arial"/>
          <w:color w:val="222222"/>
          <w:sz w:val="23"/>
          <w:szCs w:val="23"/>
          <w:lang w:eastAsia="fr-FR"/>
        </w:rPr>
      </w:pPr>
    </w:p>
    <w:p w:rsidR="00AA6A62" w:rsidRDefault="00AA6A62"/>
    <w:p w:rsidR="003570BD" w:rsidRDefault="003570BD">
      <w:r>
        <w:rPr>
          <w:rFonts w:ascii="Arial" w:hAnsi="Arial" w:cs="Arial"/>
          <w:color w:val="222222"/>
          <w:sz w:val="23"/>
          <w:szCs w:val="23"/>
          <w:shd w:val="clear" w:color="auto" w:fill="EDDECD"/>
        </w:rPr>
        <w:t>L’ESPER est une association qui réunit près d’une cinquantaine d’organisations (dont le CRAP-</w:t>
      </w:r>
      <w:r>
        <w:rPr>
          <w:rFonts w:ascii="Arial" w:hAnsi="Arial" w:cs="Arial"/>
          <w:i/>
          <w:iCs/>
          <w:color w:val="222222"/>
          <w:sz w:val="23"/>
          <w:szCs w:val="23"/>
          <w:bdr w:val="none" w:sz="0" w:space="0" w:color="auto" w:frame="1"/>
          <w:shd w:val="clear" w:color="auto" w:fill="EDDECD"/>
        </w:rPr>
        <w:t>Cahiers Pédagogiques</w:t>
      </w:r>
      <w:r>
        <w:rPr>
          <w:rFonts w:ascii="Arial" w:hAnsi="Arial" w:cs="Arial"/>
          <w:color w:val="222222"/>
          <w:sz w:val="23"/>
          <w:szCs w:val="23"/>
          <w:shd w:val="clear" w:color="auto" w:fill="EDDECD"/>
        </w:rPr>
        <w:t>) du monde de l’éducation et de l’ESS.</w:t>
      </w:r>
      <w:r>
        <w:rPr>
          <w:rFonts w:ascii="Arial" w:hAnsi="Arial" w:cs="Arial"/>
          <w:color w:val="222222"/>
          <w:sz w:val="23"/>
          <w:szCs w:val="23"/>
        </w:rPr>
        <w:br/>
      </w:r>
      <w:hyperlink r:id="rId9" w:history="1">
        <w:r>
          <w:rPr>
            <w:rStyle w:val="Lienhypertexte"/>
            <w:rFonts w:ascii="Arial" w:hAnsi="Arial" w:cs="Arial"/>
            <w:color w:val="990000"/>
            <w:sz w:val="23"/>
            <w:szCs w:val="23"/>
            <w:bdr w:val="none" w:sz="0" w:space="0" w:color="auto" w:frame="1"/>
            <w:shd w:val="clear" w:color="auto" w:fill="EDDECD"/>
          </w:rPr>
          <w:t>www.lesper.fr</w:t>
        </w:r>
      </w:hyperlink>
    </w:p>
    <w:sectPr w:rsidR="003570BD" w:rsidSect="00AA6A62">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5C" w:rsidRDefault="0027405C" w:rsidP="001B54CC">
      <w:pPr>
        <w:spacing w:after="0" w:line="240" w:lineRule="auto"/>
      </w:pPr>
      <w:r>
        <w:separator/>
      </w:r>
    </w:p>
  </w:endnote>
  <w:endnote w:type="continuationSeparator" w:id="0">
    <w:p w:rsidR="0027405C" w:rsidRDefault="0027405C" w:rsidP="001B5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5C" w:rsidRDefault="0027405C" w:rsidP="001B54CC">
      <w:pPr>
        <w:spacing w:after="0" w:line="240" w:lineRule="auto"/>
      </w:pPr>
      <w:r>
        <w:separator/>
      </w:r>
    </w:p>
  </w:footnote>
  <w:footnote w:type="continuationSeparator" w:id="0">
    <w:p w:rsidR="0027405C" w:rsidRDefault="0027405C" w:rsidP="001B5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CC" w:rsidRPr="001B54CC" w:rsidRDefault="001B54CC">
    <w:pPr>
      <w:pStyle w:val="En-tte"/>
      <w:rPr>
        <w:i/>
        <w:sz w:val="20"/>
        <w:szCs w:val="20"/>
      </w:rPr>
    </w:pPr>
    <w:r w:rsidRPr="001B54CC">
      <w:rPr>
        <w:i/>
        <w:sz w:val="20"/>
        <w:szCs w:val="20"/>
      </w:rPr>
      <w:t>http://www.cahiers-pedagogiques.com/Et-si-on-enseignait-l-economie-sociale-et-solidaire</w:t>
    </w:r>
  </w:p>
  <w:p w:rsidR="001B54CC" w:rsidRDefault="001B54C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570BD"/>
    <w:rsid w:val="001B54CC"/>
    <w:rsid w:val="0027405C"/>
    <w:rsid w:val="003570BD"/>
    <w:rsid w:val="00AA6A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62"/>
  </w:style>
  <w:style w:type="paragraph" w:styleId="Titre1">
    <w:name w:val="heading 1"/>
    <w:basedOn w:val="Normal"/>
    <w:link w:val="Titre1Car"/>
    <w:uiPriority w:val="9"/>
    <w:qFormat/>
    <w:rsid w:val="00357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570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70B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570BD"/>
    <w:rPr>
      <w:rFonts w:ascii="Times New Roman" w:eastAsia="Times New Roman" w:hAnsi="Times New Roman" w:cs="Times New Roman"/>
      <w:b/>
      <w:bCs/>
      <w:sz w:val="27"/>
      <w:szCs w:val="27"/>
      <w:lang w:eastAsia="fr-FR"/>
    </w:rPr>
  </w:style>
  <w:style w:type="character" w:customStyle="1" w:styleId="small">
    <w:name w:val="small"/>
    <w:basedOn w:val="Policepardfaut"/>
    <w:rsid w:val="003570BD"/>
  </w:style>
  <w:style w:type="paragraph" w:styleId="NormalWeb">
    <w:name w:val="Normal (Web)"/>
    <w:basedOn w:val="Normal"/>
    <w:uiPriority w:val="99"/>
    <w:semiHidden/>
    <w:unhideWhenUsed/>
    <w:rsid w:val="003570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570BD"/>
    <w:rPr>
      <w:color w:val="0000FF"/>
      <w:u w:val="single"/>
    </w:rPr>
  </w:style>
  <w:style w:type="character" w:customStyle="1" w:styleId="apple-converted-space">
    <w:name w:val="apple-converted-space"/>
    <w:basedOn w:val="Policepardfaut"/>
    <w:rsid w:val="003570BD"/>
  </w:style>
  <w:style w:type="character" w:styleId="lev">
    <w:name w:val="Strong"/>
    <w:basedOn w:val="Policepardfaut"/>
    <w:uiPriority w:val="22"/>
    <w:qFormat/>
    <w:rsid w:val="003570BD"/>
    <w:rPr>
      <w:b/>
      <w:bCs/>
    </w:rPr>
  </w:style>
  <w:style w:type="paragraph" w:styleId="Textedebulles">
    <w:name w:val="Balloon Text"/>
    <w:basedOn w:val="Normal"/>
    <w:link w:val="TextedebullesCar"/>
    <w:uiPriority w:val="99"/>
    <w:semiHidden/>
    <w:unhideWhenUsed/>
    <w:rsid w:val="003570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70BD"/>
    <w:rPr>
      <w:rFonts w:ascii="Tahoma" w:hAnsi="Tahoma" w:cs="Tahoma"/>
      <w:sz w:val="16"/>
      <w:szCs w:val="16"/>
    </w:rPr>
  </w:style>
  <w:style w:type="paragraph" w:styleId="En-tte">
    <w:name w:val="header"/>
    <w:basedOn w:val="Normal"/>
    <w:link w:val="En-tteCar"/>
    <w:uiPriority w:val="99"/>
    <w:unhideWhenUsed/>
    <w:rsid w:val="001B54CC"/>
    <w:pPr>
      <w:tabs>
        <w:tab w:val="center" w:pos="4536"/>
        <w:tab w:val="right" w:pos="9072"/>
      </w:tabs>
      <w:spacing w:after="0" w:line="240" w:lineRule="auto"/>
    </w:pPr>
  </w:style>
  <w:style w:type="character" w:customStyle="1" w:styleId="En-tteCar">
    <w:name w:val="En-tête Car"/>
    <w:basedOn w:val="Policepardfaut"/>
    <w:link w:val="En-tte"/>
    <w:uiPriority w:val="99"/>
    <w:rsid w:val="001B54CC"/>
  </w:style>
  <w:style w:type="paragraph" w:styleId="Pieddepage">
    <w:name w:val="footer"/>
    <w:basedOn w:val="Normal"/>
    <w:link w:val="PieddepageCar"/>
    <w:uiPriority w:val="99"/>
    <w:semiHidden/>
    <w:unhideWhenUsed/>
    <w:rsid w:val="001B5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54CC"/>
  </w:style>
</w:styles>
</file>

<file path=word/webSettings.xml><?xml version="1.0" encoding="utf-8"?>
<w:webSettings xmlns:r="http://schemas.openxmlformats.org/officeDocument/2006/relationships" xmlns:w="http://schemas.openxmlformats.org/wordprocessingml/2006/main">
  <w:divs>
    <w:div w:id="613369582">
      <w:bodyDiv w:val="1"/>
      <w:marLeft w:val="0"/>
      <w:marRight w:val="0"/>
      <w:marTop w:val="0"/>
      <w:marBottom w:val="0"/>
      <w:divBdr>
        <w:top w:val="none" w:sz="0" w:space="0" w:color="auto"/>
        <w:left w:val="none" w:sz="0" w:space="0" w:color="auto"/>
        <w:bottom w:val="none" w:sz="0" w:space="0" w:color="auto"/>
        <w:right w:val="none" w:sz="0" w:space="0" w:color="auto"/>
      </w:divBdr>
      <w:divsChild>
        <w:div w:id="1877813222">
          <w:marLeft w:val="0"/>
          <w:marRight w:val="0"/>
          <w:marTop w:val="150"/>
          <w:marBottom w:val="150"/>
          <w:divBdr>
            <w:top w:val="none" w:sz="0" w:space="0" w:color="auto"/>
            <w:left w:val="none" w:sz="0" w:space="0" w:color="auto"/>
            <w:bottom w:val="none" w:sz="0" w:space="0" w:color="auto"/>
            <w:right w:val="none" w:sz="0" w:space="0" w:color="auto"/>
          </w:divBdr>
        </w:div>
        <w:div w:id="12022845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sourcess.fr/" TargetMode="External"/><Relationship Id="rId3" Type="http://schemas.openxmlformats.org/officeDocument/2006/relationships/webSettings" Target="webSettings.xml"/><Relationship Id="rId7" Type="http://schemas.openxmlformats.org/officeDocument/2006/relationships/hyperlink" Target="http://www.lesper.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esp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2016-05-27T09:16:00Z</dcterms:created>
  <dcterms:modified xsi:type="dcterms:W3CDTF">2016-05-27T09:19:00Z</dcterms:modified>
</cp:coreProperties>
</file>