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6" w:rsidRPr="00DA0E46" w:rsidRDefault="00DA0E46" w:rsidP="00DA0E46">
      <w:pPr>
        <w:spacing w:after="120" w:line="240" w:lineRule="auto"/>
        <w:jc w:val="center"/>
        <w:textAlignment w:val="baseline"/>
        <w:outlineLvl w:val="0"/>
        <w:rPr>
          <w:rFonts w:ascii="Arial" w:eastAsia="Times New Roman" w:hAnsi="Arial" w:cs="Arial"/>
          <w:color w:val="E2001A"/>
          <w:kern w:val="36"/>
          <w:sz w:val="48"/>
          <w:szCs w:val="48"/>
          <w:lang w:eastAsia="fr-FR"/>
        </w:rPr>
      </w:pPr>
      <w:r w:rsidRPr="00DA0E46">
        <w:rPr>
          <w:rFonts w:ascii="Arial" w:eastAsia="Times New Roman" w:hAnsi="Arial" w:cs="Arial"/>
          <w:color w:val="E2001A"/>
          <w:kern w:val="36"/>
          <w:sz w:val="48"/>
          <w:szCs w:val="48"/>
          <w:lang w:eastAsia="fr-FR"/>
        </w:rPr>
        <w:t xml:space="preserve">Socialisation, stéréotypes </w:t>
      </w:r>
      <w:r>
        <w:rPr>
          <w:rFonts w:ascii="Arial" w:eastAsia="Times New Roman" w:hAnsi="Arial" w:cs="Arial"/>
          <w:color w:val="E2001A"/>
          <w:kern w:val="36"/>
          <w:sz w:val="48"/>
          <w:szCs w:val="48"/>
          <w:lang w:eastAsia="fr-FR"/>
        </w:rPr>
        <w:br/>
      </w:r>
      <w:r w:rsidRPr="00DA0E46">
        <w:rPr>
          <w:rFonts w:ascii="Arial" w:eastAsia="Times New Roman" w:hAnsi="Arial" w:cs="Arial"/>
          <w:color w:val="E2001A"/>
          <w:kern w:val="36"/>
          <w:sz w:val="48"/>
          <w:szCs w:val="48"/>
          <w:lang w:eastAsia="fr-FR"/>
        </w:rPr>
        <w:t>et inégalités liés au genre</w:t>
      </w:r>
    </w:p>
    <w:p w:rsidR="00F60AEB" w:rsidRDefault="006B3E42"/>
    <w:p w:rsidR="00DA0E46" w:rsidRDefault="00DA0E46" w:rsidP="00DA0E46">
      <w:pPr>
        <w:jc w:val="both"/>
      </w:pPr>
      <w:r w:rsidRPr="00DA0E46">
        <w:t>Dès le plus jeune âge, les enfants sont conditionnés, dans leurs différents environnements, par l'assignation à des rôles sociaux spécifiques liés au fait d'être fille ou garçon, homme ou femme. Certaines de ces normes, qui font partie de la socialisation, sont transmises et intégrées de façon inconsciente comme étant naturelles, mais peuvent être source de discrimination et d'inégalité entre les sexes.</w:t>
      </w:r>
    </w:p>
    <w:p w:rsidR="00DA0E46" w:rsidRDefault="00DA0E46" w:rsidP="00DA0E46">
      <w:pPr>
        <w:jc w:val="both"/>
      </w:pPr>
    </w:p>
    <w:p w:rsidR="00DA0E46" w:rsidRPr="00DA0E46" w:rsidRDefault="00DA0E46" w:rsidP="00DA0E46">
      <w:pPr>
        <w:pStyle w:val="Titre2"/>
        <w:shd w:val="clear" w:color="auto" w:fill="FFFFFF"/>
        <w:spacing w:before="0" w:after="160"/>
        <w:textAlignment w:val="baseline"/>
        <w:rPr>
          <w:rFonts w:asciiTheme="minorHAnsi" w:hAnsiTheme="minorHAnsi" w:cstheme="minorHAnsi"/>
          <w:color w:val="3399CC"/>
        </w:rPr>
      </w:pPr>
      <w:r w:rsidRPr="00DA0E46">
        <w:rPr>
          <w:rFonts w:asciiTheme="minorHAnsi" w:hAnsiTheme="minorHAnsi" w:cstheme="minorHAnsi"/>
          <w:b/>
          <w:bCs/>
          <w:color w:val="3399CC"/>
        </w:rPr>
        <w:t>Distinguer le sexe et le genre</w:t>
      </w:r>
    </w:p>
    <w:p w:rsidR="00DA0E46" w:rsidRPr="00DA0E46" w:rsidRDefault="00DA0E46" w:rsidP="00DA0E46">
      <w:pPr>
        <w:pStyle w:val="NormalWeb"/>
        <w:shd w:val="clear" w:color="auto" w:fill="FFFFFF"/>
        <w:spacing w:before="0" w:beforeAutospacing="0" w:after="0" w:afterAutospacing="0"/>
        <w:textAlignment w:val="baseline"/>
        <w:rPr>
          <w:rFonts w:asciiTheme="minorHAnsi" w:hAnsiTheme="minorHAnsi" w:cstheme="minorHAnsi"/>
          <w:color w:val="111111"/>
          <w:sz w:val="21"/>
          <w:szCs w:val="21"/>
        </w:rPr>
      </w:pPr>
      <w:r w:rsidRPr="00DA0E46">
        <w:rPr>
          <w:rStyle w:val="lev"/>
          <w:rFonts w:asciiTheme="minorHAnsi" w:eastAsiaTheme="majorEastAsia" w:hAnsiTheme="minorHAnsi" w:cstheme="minorHAnsi"/>
          <w:color w:val="111111"/>
          <w:sz w:val="21"/>
          <w:szCs w:val="21"/>
          <w:bdr w:val="none" w:sz="0" w:space="0" w:color="auto" w:frame="1"/>
        </w:rPr>
        <w:t>Le</w:t>
      </w:r>
      <w:r w:rsidRPr="00DA0E46">
        <w:rPr>
          <w:rStyle w:val="apple-converted-space"/>
          <w:rFonts w:asciiTheme="minorHAnsi" w:hAnsiTheme="minorHAnsi" w:cstheme="minorHAnsi"/>
          <w:b/>
          <w:bCs/>
          <w:color w:val="111111"/>
          <w:sz w:val="21"/>
          <w:szCs w:val="21"/>
          <w:bdr w:val="none" w:sz="0" w:space="0" w:color="auto" w:frame="1"/>
        </w:rPr>
        <w:t> </w:t>
      </w:r>
      <w:r w:rsidRPr="00DA0E46">
        <w:rPr>
          <w:rStyle w:val="npsbig"/>
          <w:rFonts w:asciiTheme="minorHAnsi" w:hAnsiTheme="minorHAnsi" w:cstheme="minorHAnsi"/>
          <w:b/>
          <w:bCs/>
          <w:color w:val="111111"/>
          <w:sz w:val="29"/>
          <w:szCs w:val="29"/>
          <w:bdr w:val="none" w:sz="0" w:space="0" w:color="auto" w:frame="1"/>
        </w:rPr>
        <w:t>sexe</w:t>
      </w:r>
      <w:r w:rsidRPr="00DA0E46">
        <w:rPr>
          <w:rStyle w:val="apple-converted-space"/>
          <w:rFonts w:asciiTheme="minorHAnsi" w:hAnsiTheme="minorHAnsi" w:cstheme="minorHAnsi"/>
          <w:b/>
          <w:bCs/>
          <w:color w:val="111111"/>
          <w:sz w:val="29"/>
          <w:szCs w:val="29"/>
          <w:bdr w:val="none" w:sz="0" w:space="0" w:color="auto" w:frame="1"/>
        </w:rPr>
        <w:t> </w:t>
      </w:r>
      <w:r w:rsidRPr="00DA0E46">
        <w:rPr>
          <w:rStyle w:val="lev"/>
          <w:rFonts w:asciiTheme="minorHAnsi" w:eastAsiaTheme="majorEastAsia" w:hAnsiTheme="minorHAnsi" w:cstheme="minorHAnsi"/>
          <w:color w:val="111111"/>
          <w:sz w:val="21"/>
          <w:szCs w:val="21"/>
          <w:bdr w:val="none" w:sz="0" w:space="0" w:color="auto" w:frame="1"/>
        </w:rPr>
        <w:t>relève du biologique et de l'inné</w:t>
      </w:r>
      <w:r w:rsidRPr="00DA0E46">
        <w:rPr>
          <w:rFonts w:asciiTheme="minorHAnsi" w:hAnsiTheme="minorHAnsi" w:cstheme="minorHAnsi"/>
          <w:b/>
          <w:bCs/>
          <w:color w:val="111111"/>
          <w:sz w:val="21"/>
          <w:szCs w:val="21"/>
          <w:bdr w:val="none" w:sz="0" w:space="0" w:color="auto" w:frame="1"/>
        </w:rPr>
        <w:br/>
      </w:r>
      <w:r w:rsidRPr="00DA0E46">
        <w:rPr>
          <w:rFonts w:asciiTheme="minorHAnsi" w:hAnsiTheme="minorHAnsi" w:cstheme="minorHAnsi"/>
          <w:color w:val="111111"/>
          <w:sz w:val="21"/>
          <w:szCs w:val="21"/>
        </w:rPr>
        <w:t>Il se réfère au fait d'être un homme ou une femme en fonction de son sexe biologique.</w:t>
      </w:r>
      <w:r w:rsidRPr="00DA0E46">
        <w:rPr>
          <w:rFonts w:asciiTheme="minorHAnsi" w:hAnsiTheme="minorHAnsi" w:cstheme="minorHAnsi"/>
          <w:color w:val="111111"/>
          <w:sz w:val="21"/>
          <w:szCs w:val="21"/>
        </w:rPr>
        <w:br/>
        <w:t>Il désigne les caractéristiques biologiques et physiologiques qui différencient les hommes des femmes.</w:t>
      </w:r>
    </w:p>
    <w:p w:rsidR="00DA0E46" w:rsidRDefault="00DA0E46" w:rsidP="00DA0E46">
      <w:pPr>
        <w:pStyle w:val="NormalWeb"/>
        <w:shd w:val="clear" w:color="auto" w:fill="FFFFFF"/>
        <w:spacing w:before="0" w:beforeAutospacing="0" w:after="0" w:afterAutospacing="0"/>
        <w:textAlignment w:val="baseline"/>
        <w:rPr>
          <w:rStyle w:val="lev"/>
          <w:rFonts w:asciiTheme="minorHAnsi" w:eastAsiaTheme="majorEastAsia" w:hAnsiTheme="minorHAnsi" w:cstheme="minorHAnsi"/>
          <w:color w:val="111111"/>
          <w:sz w:val="21"/>
          <w:szCs w:val="21"/>
          <w:bdr w:val="none" w:sz="0" w:space="0" w:color="auto" w:frame="1"/>
        </w:rPr>
      </w:pPr>
    </w:p>
    <w:p w:rsidR="00DA0E46" w:rsidRPr="00DA0E46" w:rsidRDefault="00DA0E46" w:rsidP="00DA0E46">
      <w:pPr>
        <w:pStyle w:val="NormalWeb"/>
        <w:shd w:val="clear" w:color="auto" w:fill="FFFFFF"/>
        <w:spacing w:before="0" w:beforeAutospacing="0" w:after="0" w:afterAutospacing="0"/>
        <w:textAlignment w:val="baseline"/>
        <w:rPr>
          <w:rFonts w:asciiTheme="minorHAnsi" w:hAnsiTheme="minorHAnsi" w:cstheme="minorHAnsi"/>
          <w:color w:val="111111"/>
          <w:sz w:val="21"/>
          <w:szCs w:val="21"/>
        </w:rPr>
      </w:pPr>
      <w:r w:rsidRPr="00DA0E46">
        <w:rPr>
          <w:rStyle w:val="lev"/>
          <w:rFonts w:asciiTheme="minorHAnsi" w:eastAsiaTheme="majorEastAsia" w:hAnsiTheme="minorHAnsi" w:cstheme="minorHAnsi"/>
          <w:color w:val="111111"/>
          <w:sz w:val="21"/>
          <w:szCs w:val="21"/>
          <w:bdr w:val="none" w:sz="0" w:space="0" w:color="auto" w:frame="1"/>
        </w:rPr>
        <w:t>Le</w:t>
      </w:r>
      <w:r w:rsidRPr="00DA0E46">
        <w:rPr>
          <w:rStyle w:val="apple-converted-space"/>
          <w:rFonts w:asciiTheme="minorHAnsi" w:hAnsiTheme="minorHAnsi" w:cstheme="minorHAnsi"/>
          <w:b/>
          <w:bCs/>
          <w:color w:val="111111"/>
          <w:sz w:val="21"/>
          <w:szCs w:val="21"/>
          <w:bdr w:val="none" w:sz="0" w:space="0" w:color="auto" w:frame="1"/>
        </w:rPr>
        <w:t> </w:t>
      </w:r>
      <w:r w:rsidRPr="00DA0E46">
        <w:rPr>
          <w:rStyle w:val="npsbig"/>
          <w:rFonts w:asciiTheme="minorHAnsi" w:hAnsiTheme="minorHAnsi" w:cstheme="minorHAnsi"/>
          <w:b/>
          <w:bCs/>
          <w:color w:val="111111"/>
          <w:sz w:val="29"/>
          <w:szCs w:val="29"/>
          <w:bdr w:val="none" w:sz="0" w:space="0" w:color="auto" w:frame="1"/>
        </w:rPr>
        <w:t>genre </w:t>
      </w:r>
      <w:r w:rsidRPr="00DA0E46">
        <w:rPr>
          <w:rStyle w:val="lev"/>
          <w:rFonts w:asciiTheme="minorHAnsi" w:eastAsiaTheme="majorEastAsia" w:hAnsiTheme="minorHAnsi" w:cstheme="minorHAnsi"/>
          <w:color w:val="111111"/>
          <w:sz w:val="21"/>
          <w:szCs w:val="21"/>
          <w:bdr w:val="none" w:sz="0" w:space="0" w:color="auto" w:frame="1"/>
        </w:rPr>
        <w:t>est une construction sociale</w:t>
      </w:r>
      <w:r w:rsidRPr="00DA0E46">
        <w:rPr>
          <w:rFonts w:asciiTheme="minorHAnsi" w:hAnsiTheme="minorHAnsi" w:cstheme="minorHAnsi"/>
          <w:b/>
          <w:bCs/>
          <w:color w:val="111111"/>
          <w:sz w:val="21"/>
          <w:szCs w:val="21"/>
          <w:bdr w:val="none" w:sz="0" w:space="0" w:color="auto" w:frame="1"/>
        </w:rPr>
        <w:br/>
      </w:r>
      <w:r w:rsidRPr="00DA0E46">
        <w:rPr>
          <w:rFonts w:asciiTheme="minorHAnsi" w:hAnsiTheme="minorHAnsi" w:cstheme="minorHAnsi"/>
          <w:color w:val="111111"/>
          <w:sz w:val="21"/>
          <w:szCs w:val="21"/>
        </w:rPr>
        <w:t>Il se réfère à la masculinité (ou à la virilité) et à la féminité, qui sont des notions fluctuantes et subjectives, liées aux normes et valeurs d'une société donnée à une époque donnée.</w:t>
      </w:r>
      <w:r w:rsidRPr="00DA0E46">
        <w:rPr>
          <w:rFonts w:asciiTheme="minorHAnsi" w:hAnsiTheme="minorHAnsi" w:cstheme="minorHAnsi"/>
          <w:color w:val="111111"/>
          <w:sz w:val="21"/>
          <w:szCs w:val="21"/>
        </w:rPr>
        <w:br/>
        <w:t>Il désigne les différences entre les hommes et les femmes liées au contexte social et culturel. Il sert à évoquer les rôles qui sont déterminés socialement, les comportements, les activités et les attributs qu'une société considère comme appropriés pour les hommes et les femmes.</w:t>
      </w:r>
      <w:r w:rsidRPr="00DA0E46">
        <w:rPr>
          <w:rStyle w:val="apple-converted-space"/>
          <w:rFonts w:asciiTheme="minorHAnsi" w:hAnsiTheme="minorHAnsi" w:cstheme="minorHAnsi"/>
          <w:color w:val="111111"/>
          <w:sz w:val="21"/>
          <w:szCs w:val="21"/>
        </w:rPr>
        <w:t> </w:t>
      </w:r>
      <w:r w:rsidRPr="00DA0E46">
        <w:rPr>
          <w:rFonts w:asciiTheme="minorHAnsi" w:hAnsiTheme="minorHAnsi" w:cstheme="minorHAnsi"/>
          <w:color w:val="111111"/>
          <w:sz w:val="21"/>
          <w:szCs w:val="21"/>
        </w:rPr>
        <w:br/>
        <w:t>Le genre n'est pas figé : il est en évolution et en mutation constante en fonction de l'environnement socioculturel et des normes d'une société.</w:t>
      </w:r>
    </w:p>
    <w:p w:rsidR="00DA0E46" w:rsidRDefault="00DA0E46" w:rsidP="00DA0E46">
      <w:pPr>
        <w:jc w:val="both"/>
      </w:pPr>
    </w:p>
    <w:p w:rsidR="00DA0E46" w:rsidRPr="00DA0E46" w:rsidRDefault="00DA0E46" w:rsidP="00DA0E46">
      <w:pPr>
        <w:jc w:val="both"/>
        <w:rPr>
          <w:rFonts w:cstheme="minorHAnsi"/>
        </w:rPr>
      </w:pPr>
    </w:p>
    <w:p w:rsidR="00DA0E46" w:rsidRPr="00DA0E46" w:rsidRDefault="00DA0E46" w:rsidP="00DA0E46">
      <w:pPr>
        <w:pStyle w:val="Titre2"/>
        <w:shd w:val="clear" w:color="auto" w:fill="FFFFFF"/>
        <w:spacing w:before="0" w:after="160"/>
        <w:textAlignment w:val="baseline"/>
        <w:rPr>
          <w:rFonts w:asciiTheme="minorHAnsi" w:hAnsiTheme="minorHAnsi" w:cstheme="minorHAnsi"/>
          <w:color w:val="3399CC"/>
        </w:rPr>
      </w:pPr>
      <w:r w:rsidRPr="00DA0E46">
        <w:rPr>
          <w:rFonts w:asciiTheme="minorHAnsi" w:hAnsiTheme="minorHAnsi" w:cstheme="minorHAnsi"/>
          <w:b/>
          <w:bCs/>
          <w:color w:val="3399CC"/>
        </w:rPr>
        <w:t>La socialisation de genre dans la famille</w:t>
      </w:r>
    </w:p>
    <w:p w:rsidR="00DA0E46" w:rsidRPr="00DA0E46" w:rsidRDefault="00DA0E46" w:rsidP="00DA0E46">
      <w:pPr>
        <w:pStyle w:val="Titre3"/>
        <w:shd w:val="clear" w:color="auto" w:fill="FFFFFF"/>
        <w:spacing w:before="0" w:after="480"/>
        <w:textAlignment w:val="baseline"/>
        <w:rPr>
          <w:rFonts w:asciiTheme="minorHAnsi" w:hAnsiTheme="minorHAnsi" w:cstheme="minorHAnsi"/>
          <w:b/>
          <w:bCs/>
          <w:color w:val="666666"/>
        </w:rPr>
      </w:pPr>
      <w:r w:rsidRPr="00DA0E46">
        <w:rPr>
          <w:rFonts w:asciiTheme="minorHAnsi" w:hAnsiTheme="minorHAnsi" w:cstheme="minorHAnsi"/>
          <w:b/>
          <w:bCs/>
          <w:color w:val="666666"/>
        </w:rPr>
        <w:t>Des rôles sexuels attribués dès l'enfance par la famille</w:t>
      </w:r>
    </w:p>
    <w:p w:rsidR="00DA0E46" w:rsidRPr="00DA0E46" w:rsidRDefault="00DA0E46" w:rsidP="00DA0E46">
      <w:pPr>
        <w:numPr>
          <w:ilvl w:val="0"/>
          <w:numId w:val="1"/>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les parents incarnent chacun un rôle différent</w:t>
      </w:r>
      <w:r w:rsidRPr="00DA0E46">
        <w:rPr>
          <w:rStyle w:val="apple-converted-space"/>
          <w:rFonts w:cstheme="minorHAnsi"/>
          <w:color w:val="111111"/>
          <w:sz w:val="21"/>
          <w:szCs w:val="21"/>
        </w:rPr>
        <w:t> </w:t>
      </w:r>
      <w:r w:rsidRPr="00DA0E46">
        <w:rPr>
          <w:rFonts w:cstheme="minorHAnsi"/>
          <w:color w:val="111111"/>
          <w:sz w:val="21"/>
          <w:szCs w:val="21"/>
        </w:rPr>
        <w:t>: le rôle du père et de la mère est très différencié. La mère est plus en charge des tâches domestiques, de soin, d'activités et d'échanges verbaux, du soutien scolaire. Le père est plus investi dans les jeux physiques, activités ludiques ponctuelles, et une ouverture vers le monde extérieur.</w:t>
      </w:r>
    </w:p>
    <w:p w:rsidR="00DA0E46" w:rsidRPr="00DA0E46" w:rsidRDefault="00DA0E46" w:rsidP="00DA0E46">
      <w:pPr>
        <w:numPr>
          <w:ilvl w:val="0"/>
          <w:numId w:val="1"/>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les parents perçoivent leurs enfants différemment et adoptent des attitudes différentes en fonction de leur sexe </w:t>
      </w:r>
      <w:r w:rsidRPr="00DA0E46">
        <w:rPr>
          <w:rFonts w:cstheme="minorHAnsi"/>
          <w:color w:val="111111"/>
          <w:sz w:val="21"/>
          <w:szCs w:val="21"/>
        </w:rPr>
        <w:t>: ils qualifient les filles de "mignonnes" et les garçons de "solides". Ils valorisent certains comportements chez les filles (docilité, aptitudes relationnelles) et d'autres chez les garçons (combativité, compétitivité).</w:t>
      </w:r>
    </w:p>
    <w:p w:rsidR="00DA0E46" w:rsidRPr="00DA0E46" w:rsidRDefault="00DA0E46" w:rsidP="00DA0E46">
      <w:pPr>
        <w:numPr>
          <w:ilvl w:val="0"/>
          <w:numId w:val="1"/>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ils proposent</w:t>
      </w:r>
      <w:r w:rsidRPr="00DA0E46">
        <w:rPr>
          <w:rStyle w:val="lev"/>
          <w:rFonts w:cstheme="minorHAnsi"/>
          <w:color w:val="111111"/>
          <w:sz w:val="21"/>
          <w:szCs w:val="21"/>
          <w:bdr w:val="none" w:sz="0" w:space="0" w:color="auto" w:frame="1"/>
        </w:rPr>
        <w:t>  à leurs enfants des environnements différenciés</w:t>
      </w:r>
      <w:r w:rsidRPr="00DA0E46">
        <w:rPr>
          <w:rStyle w:val="apple-converted-space"/>
          <w:rFonts w:cstheme="minorHAnsi"/>
          <w:color w:val="111111"/>
          <w:sz w:val="21"/>
          <w:szCs w:val="21"/>
        </w:rPr>
        <w:t> </w:t>
      </w:r>
      <w:r w:rsidRPr="00DA0E46">
        <w:rPr>
          <w:rFonts w:cstheme="minorHAnsi"/>
          <w:color w:val="111111"/>
          <w:sz w:val="21"/>
          <w:szCs w:val="21"/>
        </w:rPr>
        <w:t xml:space="preserve">selon </w:t>
      </w:r>
      <w:r w:rsidRPr="00DA0E46">
        <w:rPr>
          <w:rFonts w:cstheme="minorHAnsi"/>
          <w:color w:val="111111"/>
          <w:sz w:val="21"/>
          <w:szCs w:val="21"/>
        </w:rPr>
        <w:t>qu’ils sont</w:t>
      </w:r>
      <w:r w:rsidRPr="00DA0E46">
        <w:rPr>
          <w:rFonts w:cstheme="minorHAnsi"/>
          <w:color w:val="111111"/>
          <w:sz w:val="21"/>
          <w:szCs w:val="21"/>
        </w:rPr>
        <w:t xml:space="preserve"> fille ou garçon : vêtements et jouets sexués ; jeux favorisant la réflexion ou l'identification à des héros actifs chez les garçons (</w:t>
      </w:r>
      <w:proofErr w:type="spellStart"/>
      <w:r w:rsidRPr="00DA0E46">
        <w:rPr>
          <w:rFonts w:cstheme="minorHAnsi"/>
          <w:color w:val="111111"/>
          <w:sz w:val="21"/>
          <w:szCs w:val="21"/>
        </w:rPr>
        <w:t>legos</w:t>
      </w:r>
      <w:proofErr w:type="spellEnd"/>
      <w:r w:rsidRPr="00DA0E46">
        <w:rPr>
          <w:rFonts w:cstheme="minorHAnsi"/>
          <w:color w:val="111111"/>
          <w:sz w:val="21"/>
          <w:szCs w:val="21"/>
        </w:rPr>
        <w:t>, Superman..) ; jeux d'imitation et de conformité à des rôles sociaux chez la fille ou identification à des héros passifs (jouer à la poupée, à la marchande, à la dinette, princesses).</w:t>
      </w:r>
    </w:p>
    <w:p w:rsidR="00DA0E46" w:rsidRDefault="00DA0E46" w:rsidP="00DA0E46">
      <w:pPr>
        <w:jc w:val="both"/>
      </w:pPr>
    </w:p>
    <w:p w:rsidR="00DA0E46" w:rsidRPr="00DA0E46" w:rsidRDefault="00DA0E46" w:rsidP="00DA0E46">
      <w:pPr>
        <w:pStyle w:val="Titre2"/>
        <w:shd w:val="clear" w:color="auto" w:fill="FFFFFF"/>
        <w:spacing w:before="0" w:after="160"/>
        <w:textAlignment w:val="baseline"/>
        <w:rPr>
          <w:rFonts w:asciiTheme="minorHAnsi" w:hAnsiTheme="minorHAnsi" w:cstheme="minorHAnsi"/>
          <w:color w:val="3399CC"/>
        </w:rPr>
      </w:pPr>
      <w:r w:rsidRPr="00DA0E46">
        <w:rPr>
          <w:rFonts w:asciiTheme="minorHAnsi" w:hAnsiTheme="minorHAnsi" w:cstheme="minorHAnsi"/>
          <w:b/>
          <w:bCs/>
          <w:color w:val="3399CC"/>
        </w:rPr>
        <w:lastRenderedPageBreak/>
        <w:t>La socialisation de genre à l'école</w:t>
      </w:r>
    </w:p>
    <w:p w:rsidR="00DA0E46" w:rsidRPr="00DA0E46" w:rsidRDefault="00DA0E46" w:rsidP="00DA0E46">
      <w:pPr>
        <w:pStyle w:val="Titre3"/>
        <w:shd w:val="clear" w:color="auto" w:fill="FFFFFF"/>
        <w:spacing w:before="0" w:after="480"/>
        <w:textAlignment w:val="baseline"/>
        <w:rPr>
          <w:rFonts w:asciiTheme="minorHAnsi" w:hAnsiTheme="minorHAnsi" w:cstheme="minorHAnsi"/>
          <w:b/>
          <w:bCs/>
          <w:color w:val="666666"/>
        </w:rPr>
      </w:pPr>
      <w:r w:rsidRPr="00DA0E46">
        <w:rPr>
          <w:rFonts w:asciiTheme="minorHAnsi" w:hAnsiTheme="minorHAnsi" w:cstheme="minorHAnsi"/>
          <w:b/>
          <w:bCs/>
          <w:color w:val="666666"/>
        </w:rPr>
        <w:t>Dans le milieu scolaire, les filles et les garçons, bien qu'à réussite égale, sont traités différemment</w:t>
      </w:r>
    </w:p>
    <w:p w:rsidR="00DA0E46" w:rsidRPr="00DA0E46" w:rsidRDefault="00DA0E46" w:rsidP="00DA0E46">
      <w:pPr>
        <w:numPr>
          <w:ilvl w:val="0"/>
          <w:numId w:val="2"/>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par leur cursus et orientation scolaire</w:t>
      </w:r>
      <w:r w:rsidRPr="00DA0E46">
        <w:rPr>
          <w:rStyle w:val="apple-converted-space"/>
          <w:rFonts w:cstheme="minorHAnsi"/>
          <w:b/>
          <w:bCs/>
          <w:color w:val="111111"/>
          <w:sz w:val="21"/>
          <w:szCs w:val="21"/>
          <w:bdr w:val="none" w:sz="0" w:space="0" w:color="auto" w:frame="1"/>
        </w:rPr>
        <w:t> </w:t>
      </w:r>
      <w:r w:rsidRPr="00DA0E46">
        <w:rPr>
          <w:rFonts w:cstheme="minorHAnsi"/>
          <w:color w:val="111111"/>
          <w:sz w:val="21"/>
          <w:szCs w:val="21"/>
        </w:rPr>
        <w:t>: à capacité et réussite égale, les filles sont plus orientées vers des filières sociales ou littéraires, les garçons vers des filières scientifiques ou plus prestigieuses.</w:t>
      </w:r>
    </w:p>
    <w:p w:rsidR="00DA0E46" w:rsidRPr="00DA0E46" w:rsidRDefault="00DA0E46" w:rsidP="00DA0E46">
      <w:pPr>
        <w:numPr>
          <w:ilvl w:val="0"/>
          <w:numId w:val="2"/>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par le comportement des enseignants :</w:t>
      </w:r>
      <w:r w:rsidRPr="00DA0E46">
        <w:rPr>
          <w:rStyle w:val="apple-converted-space"/>
          <w:rFonts w:cstheme="minorHAnsi"/>
          <w:b/>
          <w:bCs/>
          <w:color w:val="111111"/>
          <w:sz w:val="21"/>
          <w:szCs w:val="21"/>
          <w:bdr w:val="none" w:sz="0" w:space="0" w:color="auto" w:frame="1"/>
        </w:rPr>
        <w:t> </w:t>
      </w:r>
      <w:r w:rsidRPr="00DA0E46">
        <w:rPr>
          <w:rFonts w:cstheme="minorHAnsi"/>
          <w:color w:val="111111"/>
          <w:sz w:val="21"/>
          <w:szCs w:val="21"/>
        </w:rPr>
        <w:t xml:space="preserve">inconsciemment, les </w:t>
      </w:r>
      <w:r w:rsidRPr="00DA0E46">
        <w:rPr>
          <w:rFonts w:cstheme="minorHAnsi"/>
          <w:color w:val="111111"/>
          <w:sz w:val="21"/>
          <w:szCs w:val="21"/>
        </w:rPr>
        <w:t>enseignants</w:t>
      </w:r>
      <w:r w:rsidRPr="00DA0E46">
        <w:rPr>
          <w:rFonts w:cstheme="minorHAnsi"/>
          <w:color w:val="111111"/>
          <w:sz w:val="21"/>
          <w:szCs w:val="21"/>
        </w:rPr>
        <w:t xml:space="preserve"> ont des attitudes qui renforcent les inégalités de genre. D'après des études, les enseignants récompensent les performances des garçons, tandis qu'ils valorisent la conformité des filles. Ils attribuent la réussite des filles à leurs efforts et celle des garçons à leur talent. De même, ils ont des attentes stéréotypées en fonction des sexes : les filles sont considérées comme dociles, les garçons turbulents.</w:t>
      </w:r>
    </w:p>
    <w:p w:rsidR="00DA0E46" w:rsidRDefault="00DA0E46" w:rsidP="00DA0E46">
      <w:pPr>
        <w:numPr>
          <w:ilvl w:val="0"/>
          <w:numId w:val="2"/>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par la représentation des hommes et des femmes dans les manuels scolaires :</w:t>
      </w:r>
      <w:r w:rsidRPr="00DA0E46">
        <w:rPr>
          <w:rStyle w:val="apple-converted-space"/>
          <w:rFonts w:cstheme="minorHAnsi"/>
          <w:color w:val="111111"/>
          <w:sz w:val="21"/>
          <w:szCs w:val="21"/>
        </w:rPr>
        <w:t> </w:t>
      </w:r>
      <w:r w:rsidRPr="00DA0E46">
        <w:rPr>
          <w:rFonts w:cstheme="minorHAnsi"/>
          <w:color w:val="111111"/>
          <w:sz w:val="21"/>
          <w:szCs w:val="21"/>
        </w:rPr>
        <w:t xml:space="preserve">des études ont constaté une </w:t>
      </w:r>
      <w:r w:rsidRPr="00DA0E46">
        <w:rPr>
          <w:rFonts w:cstheme="minorHAnsi"/>
          <w:color w:val="111111"/>
          <w:sz w:val="21"/>
          <w:szCs w:val="21"/>
        </w:rPr>
        <w:t>sous-représentation</w:t>
      </w:r>
      <w:r w:rsidRPr="00DA0E46">
        <w:rPr>
          <w:rFonts w:cstheme="minorHAnsi"/>
          <w:color w:val="111111"/>
          <w:sz w:val="21"/>
          <w:szCs w:val="21"/>
        </w:rPr>
        <w:t xml:space="preserve"> numérique des femmes et de leur rôle, souvent présenté comme subalterne par rapport aux hommes</w:t>
      </w:r>
      <w:r>
        <w:rPr>
          <w:rFonts w:cstheme="minorHAnsi"/>
          <w:color w:val="111111"/>
          <w:sz w:val="21"/>
          <w:szCs w:val="21"/>
        </w:rPr>
        <w:t>.</w:t>
      </w:r>
    </w:p>
    <w:p w:rsidR="00DA0E46" w:rsidRDefault="00DA0E46" w:rsidP="00DA0E46">
      <w:pPr>
        <w:shd w:val="clear" w:color="auto" w:fill="FFFFFF"/>
        <w:spacing w:after="0" w:line="240" w:lineRule="auto"/>
        <w:textAlignment w:val="baseline"/>
        <w:rPr>
          <w:rFonts w:cstheme="minorHAnsi"/>
          <w:color w:val="111111"/>
          <w:sz w:val="21"/>
          <w:szCs w:val="21"/>
        </w:rPr>
      </w:pPr>
    </w:p>
    <w:p w:rsidR="00DA0E46" w:rsidRDefault="00DA0E46" w:rsidP="00DA0E46">
      <w:pPr>
        <w:shd w:val="clear" w:color="auto" w:fill="FFFFFF"/>
        <w:spacing w:after="0" w:line="240" w:lineRule="auto"/>
        <w:textAlignment w:val="baseline"/>
        <w:rPr>
          <w:rFonts w:cstheme="minorHAnsi"/>
          <w:color w:val="111111"/>
          <w:sz w:val="21"/>
          <w:szCs w:val="21"/>
        </w:rPr>
      </w:pPr>
    </w:p>
    <w:p w:rsidR="00DA0E46" w:rsidRPr="00DA0E46" w:rsidRDefault="00DA0E46" w:rsidP="00DA0E46">
      <w:pPr>
        <w:pStyle w:val="Titre2"/>
        <w:shd w:val="clear" w:color="auto" w:fill="FFFFFF"/>
        <w:spacing w:before="0" w:after="160"/>
        <w:textAlignment w:val="baseline"/>
        <w:rPr>
          <w:rFonts w:asciiTheme="minorHAnsi" w:hAnsiTheme="minorHAnsi" w:cstheme="minorHAnsi"/>
          <w:color w:val="3399CC"/>
        </w:rPr>
      </w:pPr>
      <w:r w:rsidRPr="00DA0E46">
        <w:rPr>
          <w:rFonts w:asciiTheme="minorHAnsi" w:hAnsiTheme="minorHAnsi" w:cstheme="minorHAnsi"/>
          <w:b/>
          <w:bCs/>
          <w:color w:val="3399CC"/>
        </w:rPr>
        <w:t>La socialisation de genre à travers les pratiques culturelles, les médias et le sport</w:t>
      </w:r>
    </w:p>
    <w:p w:rsidR="00DA0E46" w:rsidRPr="00DA0E46" w:rsidRDefault="00DA0E46" w:rsidP="00DA0E46">
      <w:pPr>
        <w:pStyle w:val="Titre3"/>
        <w:shd w:val="clear" w:color="auto" w:fill="FFFFFF"/>
        <w:spacing w:before="0" w:after="480"/>
        <w:textAlignment w:val="baseline"/>
        <w:rPr>
          <w:rFonts w:asciiTheme="minorHAnsi" w:hAnsiTheme="minorHAnsi" w:cstheme="minorHAnsi"/>
          <w:b/>
          <w:bCs/>
          <w:color w:val="666666"/>
        </w:rPr>
      </w:pPr>
      <w:r w:rsidRPr="00DA0E46">
        <w:rPr>
          <w:rFonts w:asciiTheme="minorHAnsi" w:hAnsiTheme="minorHAnsi" w:cstheme="minorHAnsi"/>
          <w:b/>
          <w:bCs/>
          <w:color w:val="666666"/>
        </w:rPr>
        <w:t>D'autres milieux socialisants et éducatifs véhiculant des stéréotypes de genre</w:t>
      </w:r>
    </w:p>
    <w:p w:rsidR="00DA0E46" w:rsidRPr="00DA0E46" w:rsidRDefault="00DA0E46" w:rsidP="00DA0E46">
      <w:pPr>
        <w:numPr>
          <w:ilvl w:val="0"/>
          <w:numId w:val="3"/>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la littérature jeunesse :</w:t>
      </w:r>
      <w:r w:rsidRPr="00DA0E46">
        <w:rPr>
          <w:rStyle w:val="apple-converted-space"/>
          <w:rFonts w:cstheme="minorHAnsi"/>
          <w:b/>
          <w:bCs/>
          <w:color w:val="111111"/>
          <w:sz w:val="21"/>
          <w:szCs w:val="21"/>
          <w:bdr w:val="none" w:sz="0" w:space="0" w:color="auto" w:frame="1"/>
        </w:rPr>
        <w:t> </w:t>
      </w:r>
      <w:r w:rsidRPr="00DA0E46">
        <w:rPr>
          <w:rFonts w:cstheme="minorHAnsi"/>
          <w:color w:val="111111"/>
          <w:sz w:val="21"/>
          <w:szCs w:val="21"/>
        </w:rPr>
        <w:t>différentes études montrent que les personnages masculins sont surreprésentés et les héros principalement masculins. Les garçons sont présentés à l'extérieur, les filles à l'intérieur. Les personnages féminins sont confinés au rôle maternel où à des tâches domestiques, les hommes présentés faisant du sport ou dans leur milieu professionnel.</w:t>
      </w:r>
    </w:p>
    <w:p w:rsidR="00DA0E46" w:rsidRPr="00DA0E46" w:rsidRDefault="00DA0E46" w:rsidP="00DA0E46">
      <w:pPr>
        <w:numPr>
          <w:ilvl w:val="0"/>
          <w:numId w:val="3"/>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la publicité et les médias :</w:t>
      </w:r>
      <w:r w:rsidRPr="00DA0E46">
        <w:rPr>
          <w:rFonts w:cstheme="minorHAnsi"/>
          <w:color w:val="111111"/>
          <w:sz w:val="21"/>
          <w:szCs w:val="21"/>
        </w:rPr>
        <w:t> apportent des représentations stéréotypées des femmes et des hommes.</w:t>
      </w:r>
      <w:r w:rsidRPr="00DA0E46">
        <w:rPr>
          <w:rStyle w:val="apple-converted-space"/>
          <w:rFonts w:cstheme="minorHAnsi"/>
          <w:color w:val="111111"/>
          <w:sz w:val="21"/>
          <w:szCs w:val="21"/>
        </w:rPr>
        <w:t> </w:t>
      </w:r>
      <w:r w:rsidRPr="00DA0E46">
        <w:rPr>
          <w:rFonts w:cstheme="minorHAnsi"/>
          <w:color w:val="111111"/>
          <w:sz w:val="21"/>
          <w:szCs w:val="21"/>
        </w:rPr>
        <w:br/>
        <w:t>Pour en savoir plus, lire l'article</w:t>
      </w:r>
      <w:r w:rsidRPr="00DA0E46">
        <w:rPr>
          <w:rStyle w:val="apple-converted-space"/>
          <w:rFonts w:cstheme="minorHAnsi"/>
          <w:color w:val="111111"/>
          <w:sz w:val="21"/>
          <w:szCs w:val="21"/>
        </w:rPr>
        <w:t> </w:t>
      </w:r>
      <w:hyperlink r:id="rId7" w:tgtFrame="_blank" w:history="1">
        <w:r w:rsidRPr="00DA0E46">
          <w:rPr>
            <w:rStyle w:val="Lienhypertexte"/>
            <w:rFonts w:cstheme="minorHAnsi"/>
            <w:sz w:val="21"/>
            <w:szCs w:val="21"/>
            <w:bdr w:val="none" w:sz="0" w:space="0" w:color="auto" w:frame="1"/>
          </w:rPr>
          <w:t>l'Influence des médias sur les stéréotypes de genre</w:t>
        </w:r>
      </w:hyperlink>
    </w:p>
    <w:p w:rsidR="00DA0E46" w:rsidRPr="00DA0E46" w:rsidRDefault="00DA0E46" w:rsidP="00DA0E46">
      <w:pPr>
        <w:numPr>
          <w:ilvl w:val="0"/>
          <w:numId w:val="3"/>
        </w:numPr>
        <w:shd w:val="clear" w:color="auto" w:fill="FFFFFF"/>
        <w:spacing w:after="0" w:line="240" w:lineRule="auto"/>
        <w:ind w:left="600"/>
        <w:textAlignment w:val="baseline"/>
        <w:rPr>
          <w:rFonts w:cstheme="minorHAnsi"/>
          <w:color w:val="111111"/>
          <w:sz w:val="21"/>
          <w:szCs w:val="21"/>
        </w:rPr>
      </w:pPr>
      <w:r w:rsidRPr="00DA0E46">
        <w:rPr>
          <w:rStyle w:val="lev"/>
          <w:rFonts w:cstheme="minorHAnsi"/>
          <w:color w:val="111111"/>
          <w:sz w:val="21"/>
          <w:szCs w:val="21"/>
          <w:bdr w:val="none" w:sz="0" w:space="0" w:color="auto" w:frame="1"/>
        </w:rPr>
        <w:t>les pratiques sportives :</w:t>
      </w:r>
      <w:r w:rsidRPr="00DA0E46">
        <w:rPr>
          <w:rStyle w:val="apple-converted-space"/>
          <w:rFonts w:cstheme="minorHAnsi"/>
          <w:color w:val="111111"/>
          <w:sz w:val="21"/>
          <w:szCs w:val="21"/>
        </w:rPr>
        <w:t> </w:t>
      </w:r>
      <w:r w:rsidRPr="00DA0E46">
        <w:rPr>
          <w:rFonts w:cstheme="minorHAnsi"/>
          <w:color w:val="111111"/>
          <w:sz w:val="21"/>
          <w:szCs w:val="21"/>
        </w:rPr>
        <w:t>certains sports continuent d'être considérés comme masculins (le football, le rugby, les sports de combat...), d'autres féminins (la gymnastique, la danse).</w:t>
      </w:r>
    </w:p>
    <w:p w:rsidR="00DA0E46" w:rsidRPr="00DA0E46" w:rsidRDefault="00DA0E46" w:rsidP="00DA0E46">
      <w:pPr>
        <w:shd w:val="clear" w:color="auto" w:fill="FFFFFF"/>
        <w:spacing w:after="0" w:line="240" w:lineRule="auto"/>
        <w:textAlignment w:val="baseline"/>
        <w:rPr>
          <w:rFonts w:cstheme="minorHAnsi"/>
          <w:color w:val="111111"/>
          <w:sz w:val="21"/>
          <w:szCs w:val="21"/>
        </w:rPr>
      </w:pPr>
    </w:p>
    <w:p w:rsidR="00DA0E46" w:rsidRDefault="00DA0E46" w:rsidP="00DA0E46">
      <w:pPr>
        <w:jc w:val="both"/>
      </w:pPr>
      <w:bookmarkStart w:id="0" w:name="_GoBack"/>
      <w:bookmarkEnd w:id="0"/>
    </w:p>
    <w:sectPr w:rsidR="00DA0E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42" w:rsidRDefault="006B3E42" w:rsidP="00DA0E46">
      <w:pPr>
        <w:spacing w:after="0" w:line="240" w:lineRule="auto"/>
      </w:pPr>
      <w:r>
        <w:separator/>
      </w:r>
    </w:p>
  </w:endnote>
  <w:endnote w:type="continuationSeparator" w:id="0">
    <w:p w:rsidR="006B3E42" w:rsidRDefault="006B3E42" w:rsidP="00DA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46" w:rsidRDefault="00DA0E46">
    <w:pPr>
      <w:pStyle w:val="Pieddepage"/>
    </w:pPr>
    <w:r w:rsidRPr="00DA0E46">
      <w:t>http://www.lecrips-idf.net/informer/dossier-thematique/dossier-genre/inegalites-stereotypes-genre.htm</w:t>
    </w:r>
  </w:p>
  <w:p w:rsidR="00DA0E46" w:rsidRDefault="00DA0E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42" w:rsidRDefault="006B3E42" w:rsidP="00DA0E46">
      <w:pPr>
        <w:spacing w:after="0" w:line="240" w:lineRule="auto"/>
      </w:pPr>
      <w:r>
        <w:separator/>
      </w:r>
    </w:p>
  </w:footnote>
  <w:footnote w:type="continuationSeparator" w:id="0">
    <w:p w:rsidR="006B3E42" w:rsidRDefault="006B3E42" w:rsidP="00DA0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2273"/>
    <w:multiLevelType w:val="multilevel"/>
    <w:tmpl w:val="AB9E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D294E"/>
    <w:multiLevelType w:val="multilevel"/>
    <w:tmpl w:val="BA78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17F5A"/>
    <w:multiLevelType w:val="multilevel"/>
    <w:tmpl w:val="F48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6"/>
    <w:rsid w:val="003324A9"/>
    <w:rsid w:val="006B3E42"/>
    <w:rsid w:val="007F53D9"/>
    <w:rsid w:val="00DA0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77A0C-E210-4163-9A13-2EF59460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A0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A0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A0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0E4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DA0E4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DA0E4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A0E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A0E46"/>
    <w:rPr>
      <w:b/>
      <w:bCs/>
    </w:rPr>
  </w:style>
  <w:style w:type="character" w:customStyle="1" w:styleId="apple-converted-space">
    <w:name w:val="apple-converted-space"/>
    <w:basedOn w:val="Policepardfaut"/>
    <w:rsid w:val="00DA0E46"/>
  </w:style>
  <w:style w:type="character" w:customStyle="1" w:styleId="npsbig">
    <w:name w:val="npsbig"/>
    <w:basedOn w:val="Policepardfaut"/>
    <w:rsid w:val="00DA0E46"/>
  </w:style>
  <w:style w:type="character" w:styleId="Lienhypertexte">
    <w:name w:val="Hyperlink"/>
    <w:basedOn w:val="Policepardfaut"/>
    <w:uiPriority w:val="99"/>
    <w:semiHidden/>
    <w:unhideWhenUsed/>
    <w:rsid w:val="00DA0E46"/>
    <w:rPr>
      <w:color w:val="0000FF"/>
      <w:u w:val="single"/>
    </w:rPr>
  </w:style>
  <w:style w:type="paragraph" w:styleId="En-tte">
    <w:name w:val="header"/>
    <w:basedOn w:val="Normal"/>
    <w:link w:val="En-tteCar"/>
    <w:uiPriority w:val="99"/>
    <w:unhideWhenUsed/>
    <w:rsid w:val="00DA0E46"/>
    <w:pPr>
      <w:tabs>
        <w:tab w:val="center" w:pos="4536"/>
        <w:tab w:val="right" w:pos="9072"/>
      </w:tabs>
      <w:spacing w:after="0" w:line="240" w:lineRule="auto"/>
    </w:pPr>
  </w:style>
  <w:style w:type="character" w:customStyle="1" w:styleId="En-tteCar">
    <w:name w:val="En-tête Car"/>
    <w:basedOn w:val="Policepardfaut"/>
    <w:link w:val="En-tte"/>
    <w:uiPriority w:val="99"/>
    <w:rsid w:val="00DA0E46"/>
  </w:style>
  <w:style w:type="paragraph" w:styleId="Pieddepage">
    <w:name w:val="footer"/>
    <w:basedOn w:val="Normal"/>
    <w:link w:val="PieddepageCar"/>
    <w:uiPriority w:val="99"/>
    <w:unhideWhenUsed/>
    <w:rsid w:val="00DA0E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07416">
      <w:bodyDiv w:val="1"/>
      <w:marLeft w:val="0"/>
      <w:marRight w:val="0"/>
      <w:marTop w:val="0"/>
      <w:marBottom w:val="0"/>
      <w:divBdr>
        <w:top w:val="none" w:sz="0" w:space="0" w:color="auto"/>
        <w:left w:val="none" w:sz="0" w:space="0" w:color="auto"/>
        <w:bottom w:val="none" w:sz="0" w:space="0" w:color="auto"/>
        <w:right w:val="none" w:sz="0" w:space="0" w:color="auto"/>
      </w:divBdr>
    </w:div>
    <w:div w:id="476651832">
      <w:bodyDiv w:val="1"/>
      <w:marLeft w:val="0"/>
      <w:marRight w:val="0"/>
      <w:marTop w:val="0"/>
      <w:marBottom w:val="0"/>
      <w:divBdr>
        <w:top w:val="none" w:sz="0" w:space="0" w:color="auto"/>
        <w:left w:val="none" w:sz="0" w:space="0" w:color="auto"/>
        <w:bottom w:val="none" w:sz="0" w:space="0" w:color="auto"/>
        <w:right w:val="none" w:sz="0" w:space="0" w:color="auto"/>
      </w:divBdr>
    </w:div>
    <w:div w:id="1049838629">
      <w:bodyDiv w:val="1"/>
      <w:marLeft w:val="0"/>
      <w:marRight w:val="0"/>
      <w:marTop w:val="0"/>
      <w:marBottom w:val="0"/>
      <w:divBdr>
        <w:top w:val="none" w:sz="0" w:space="0" w:color="auto"/>
        <w:left w:val="none" w:sz="0" w:space="0" w:color="auto"/>
        <w:bottom w:val="none" w:sz="0" w:space="0" w:color="auto"/>
        <w:right w:val="none" w:sz="0" w:space="0" w:color="auto"/>
      </w:divBdr>
    </w:div>
    <w:div w:id="1152404908">
      <w:bodyDiv w:val="1"/>
      <w:marLeft w:val="0"/>
      <w:marRight w:val="0"/>
      <w:marTop w:val="0"/>
      <w:marBottom w:val="0"/>
      <w:divBdr>
        <w:top w:val="none" w:sz="0" w:space="0" w:color="auto"/>
        <w:left w:val="none" w:sz="0" w:space="0" w:color="auto"/>
        <w:bottom w:val="none" w:sz="0" w:space="0" w:color="auto"/>
        <w:right w:val="none" w:sz="0" w:space="0" w:color="auto"/>
      </w:divBdr>
    </w:div>
    <w:div w:id="1293707491">
      <w:bodyDiv w:val="1"/>
      <w:marLeft w:val="0"/>
      <w:marRight w:val="0"/>
      <w:marTop w:val="0"/>
      <w:marBottom w:val="0"/>
      <w:divBdr>
        <w:top w:val="none" w:sz="0" w:space="0" w:color="auto"/>
        <w:left w:val="none" w:sz="0" w:space="0" w:color="auto"/>
        <w:bottom w:val="none" w:sz="0" w:space="0" w:color="auto"/>
        <w:right w:val="none" w:sz="0" w:space="0" w:color="auto"/>
      </w:divBdr>
    </w:div>
    <w:div w:id="18076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crips-idf.net/informer/dossier-thematique/egalite-filles-garcons/influence-medi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3935</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magali</dc:creator>
  <cp:keywords/>
  <dc:description/>
  <cp:lastModifiedBy>raymond magali</cp:lastModifiedBy>
  <cp:revision>1</cp:revision>
  <dcterms:created xsi:type="dcterms:W3CDTF">2017-06-11T14:16:00Z</dcterms:created>
  <dcterms:modified xsi:type="dcterms:W3CDTF">2017-06-11T14:21:00Z</dcterms:modified>
</cp:coreProperties>
</file>